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31370D">
        <w:rPr>
          <w:bCs/>
          <w:sz w:val="28"/>
          <w:szCs w:val="28"/>
        </w:rPr>
        <w:t>535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1370D">
        <w:rPr>
          <w:sz w:val="28"/>
          <w:szCs w:val="28"/>
        </w:rPr>
        <w:t>07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31370D" w:rsidP="0031370D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Исаева Гюльоглана Байрамали оглы, </w:t>
      </w:r>
      <w:r w:rsidRPr="00E81592" w:rsidR="00E81592">
        <w:rPr>
          <w:sz w:val="28"/>
          <w:szCs w:val="28"/>
        </w:rPr>
        <w:t>…</w:t>
      </w:r>
      <w:r>
        <w:rPr>
          <w:sz w:val="28"/>
          <w:szCs w:val="28"/>
        </w:rPr>
        <w:t xml:space="preserve">года рождения, уроженца </w:t>
      </w:r>
      <w:r w:rsidRPr="00E81592" w:rsidR="00E81592">
        <w:rPr>
          <w:sz w:val="28"/>
          <w:szCs w:val="28"/>
        </w:rPr>
        <w:t>…</w:t>
      </w:r>
      <w:r>
        <w:rPr>
          <w:sz w:val="28"/>
          <w:szCs w:val="28"/>
        </w:rPr>
        <w:t xml:space="preserve">проживающего по адресу: </w:t>
      </w:r>
      <w:r w:rsidRPr="00E81592" w:rsidR="00E81592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Pr="00E81592" w:rsidR="00E81592">
        <w:rPr>
          <w:sz w:val="28"/>
          <w:szCs w:val="28"/>
        </w:rPr>
        <w:t>…</w:t>
      </w:r>
    </w:p>
    <w:p w:rsidR="0031370D" w:rsidP="0031370D">
      <w:pPr>
        <w:ind w:firstLine="540"/>
        <w:jc w:val="both"/>
        <w:rPr>
          <w:sz w:val="28"/>
          <w:szCs w:val="28"/>
        </w:rPr>
      </w:pPr>
    </w:p>
    <w:p w:rsidR="0031370D" w:rsidP="00313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31370D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Исаев Г.Б., являясь директором ООО «МИР», расположенного по адресу: </w:t>
      </w:r>
      <w:r w:rsidRPr="00E81592" w:rsidR="00E81592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>
        <w:rPr>
          <w:sz w:val="28"/>
          <w:szCs w:val="28"/>
        </w:rPr>
        <w:t>9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>
        <w:rPr>
          <w:sz w:val="28"/>
          <w:szCs w:val="28"/>
        </w:rPr>
        <w:t>25.10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24.03</w:t>
      </w:r>
      <w:r w:rsidR="001F4996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1370D">
        <w:rPr>
          <w:sz w:val="28"/>
          <w:szCs w:val="28"/>
        </w:rPr>
        <w:t>Исаев Г.Б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</w:t>
      </w:r>
      <w:r>
        <w:rPr>
          <w:sz w:val="28"/>
          <w:szCs w:val="28"/>
        </w:rPr>
        <w:t xml:space="preserve">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</w:t>
      </w:r>
      <w:r>
        <w:rPr>
          <w:sz w:val="28"/>
          <w:szCs w:val="28"/>
        </w:rPr>
        <w:t xml:space="preserve">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</w:t>
      </w:r>
      <w:r>
        <w:rPr>
          <w:sz w:val="28"/>
          <w:szCs w:val="28"/>
        </w:rPr>
        <w:t>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>
        <w:rPr>
          <w:sz w:val="28"/>
          <w:szCs w:val="28"/>
        </w:rPr>
        <w:t>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1370D">
        <w:rPr>
          <w:sz w:val="28"/>
          <w:szCs w:val="28"/>
        </w:rPr>
        <w:t>Исаева Г.Б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</w:t>
      </w:r>
      <w:r>
        <w:rPr>
          <w:sz w:val="28"/>
          <w:szCs w:val="28"/>
        </w:rPr>
        <w:t>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</w:t>
      </w:r>
      <w:r>
        <w:rPr>
          <w:sz w:val="28"/>
          <w:szCs w:val="28"/>
        </w:rPr>
        <w:t>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Исаева Гюльоглана Байрамали оглы признать виновным в совершении административного правонарушения, пре</w:t>
      </w:r>
      <w:r>
        <w:rPr>
          <w:sz w:val="28"/>
          <w:szCs w:val="28"/>
        </w:rPr>
        <w:t xml:space="preserve">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</w:t>
      </w:r>
      <w:r>
        <w:rPr>
          <w:sz w:val="28"/>
          <w:szCs w:val="28"/>
        </w:rPr>
        <w:t>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 w:rsidRPr="00E81592">
        <w:rPr>
          <w:sz w:val="28"/>
          <w:szCs w:val="28"/>
        </w:rPr>
        <w:t>…</w:t>
      </w:r>
      <w:r w:rsidR="00494FE4">
        <w:rPr>
          <w:sz w:val="28"/>
          <w:szCs w:val="28"/>
        </w:rPr>
        <w:t xml:space="preserve">Мировой судья </w:t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</w:r>
      <w:r w:rsidR="00494FE4"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4FE4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1592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5DEC-C215-438C-8B18-B64848A5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